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2958CAAE" w:rsidR="00B36BFB" w:rsidRDefault="0051177E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110</w:t>
      </w:r>
      <w:r w:rsidR="00FB5A0E">
        <w:rPr>
          <w:rFonts w:ascii="Arial" w:eastAsia="Arial" w:hAnsi="Arial" w:cs="Arial"/>
          <w:b/>
          <w:sz w:val="24"/>
          <w:szCs w:val="24"/>
        </w:rPr>
        <w:t>0</w:t>
      </w:r>
      <w:r w:rsidR="00E45540">
        <w:rPr>
          <w:rFonts w:ascii="Arial" w:eastAsia="Arial" w:hAnsi="Arial" w:cs="Arial"/>
          <w:b/>
          <w:sz w:val="24"/>
          <w:szCs w:val="24"/>
        </w:rPr>
        <w:t>4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 w:rsidR="00E45540">
        <w:rPr>
          <w:rFonts w:ascii="Arial" w:eastAsia="Arial" w:hAnsi="Arial" w:cs="Arial"/>
          <w:b/>
          <w:sz w:val="24"/>
          <w:szCs w:val="24"/>
        </w:rPr>
        <w:t>17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31217EB5" w14:textId="512B4129" w:rsidR="00EE6FB3" w:rsidRDefault="007401E3" w:rsidP="004E25EA">
      <w:pPr>
        <w:rPr>
          <w:rFonts w:ascii="Arial" w:hAnsi="Arial" w:cs="Arial"/>
          <w:b/>
          <w:bCs/>
          <w:sz w:val="24"/>
          <w:szCs w:val="24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E45540">
        <w:rPr>
          <w:rFonts w:ascii="Arial" w:hAnsi="Arial" w:cs="Arial"/>
          <w:b/>
          <w:bCs/>
          <w:sz w:val="24"/>
          <w:szCs w:val="24"/>
        </w:rPr>
        <w:t>Protect Duty</w:t>
      </w:r>
    </w:p>
    <w:p w14:paraId="1BB242DD" w14:textId="77777777" w:rsidR="00F2476E" w:rsidRDefault="00F2476E" w:rsidP="004E25EA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3F66A8B0" w14:textId="18D46E49" w:rsidR="00FB5A0E" w:rsidRPr="004B7D0F" w:rsidRDefault="004B7D0F" w:rsidP="004B7D0F">
      <w:pPr>
        <w:rPr>
          <w:rFonts w:ascii="Arial" w:hAnsi="Arial" w:cs="Arial"/>
          <w:sz w:val="24"/>
          <w:szCs w:val="24"/>
        </w:rPr>
      </w:pPr>
      <w:r w:rsidRPr="004B7D0F">
        <w:rPr>
          <w:rFonts w:ascii="Arial" w:hAnsi="Arial" w:cs="Arial"/>
          <w:sz w:val="24"/>
          <w:szCs w:val="24"/>
        </w:rPr>
        <w:t>• A bullet point list of all the measures the council has taken in preparation for the introduction of the ‘Protect Duty’ which is expected to come into effect in 2022</w:t>
      </w:r>
      <w:r w:rsidRPr="004B7D0F">
        <w:rPr>
          <w:rFonts w:ascii="Arial" w:hAnsi="Arial" w:cs="Arial"/>
          <w:sz w:val="24"/>
          <w:szCs w:val="24"/>
        </w:rPr>
        <w:br/>
        <w:t>• The full amount (in £) the council has spent to date implementing the aforementioned measures as well as the amount of money (in £) assigned to make the above changes ahead of the introduction of ‘Protect Duty’</w:t>
      </w:r>
      <w:r w:rsidRPr="004B7D0F">
        <w:rPr>
          <w:rFonts w:ascii="Arial" w:hAnsi="Arial" w:cs="Arial"/>
          <w:sz w:val="24"/>
          <w:szCs w:val="24"/>
        </w:rPr>
        <w:br/>
        <w:t>• If you have not yet assigned a budget or implemented measures ahead of ‘Protect Duty’ coming into effect, do you expect to do so in the next 6 months? (</w:t>
      </w:r>
      <w:proofErr w:type="gramStart"/>
      <w:r w:rsidRPr="004B7D0F">
        <w:rPr>
          <w:rFonts w:ascii="Arial" w:hAnsi="Arial" w:cs="Arial"/>
          <w:sz w:val="24"/>
          <w:szCs w:val="24"/>
        </w:rPr>
        <w:t>please</w:t>
      </w:r>
      <w:proofErr w:type="gramEnd"/>
      <w:r w:rsidRPr="004B7D0F">
        <w:rPr>
          <w:rFonts w:ascii="Arial" w:hAnsi="Arial" w:cs="Arial"/>
          <w:sz w:val="24"/>
          <w:szCs w:val="24"/>
        </w:rPr>
        <w:t xml:space="preserve"> answer either Yes, No or N/A)</w:t>
      </w:r>
      <w:r w:rsidRPr="004B7D0F">
        <w:rPr>
          <w:rFonts w:ascii="Arial" w:hAnsi="Arial" w:cs="Arial"/>
          <w:sz w:val="24"/>
          <w:szCs w:val="24"/>
        </w:rPr>
        <w:br/>
      </w:r>
      <w:r w:rsidRPr="004B7D0F">
        <w:rPr>
          <w:rFonts w:ascii="Arial" w:hAnsi="Arial" w:cs="Arial"/>
          <w:sz w:val="24"/>
          <w:szCs w:val="24"/>
        </w:rPr>
        <w:br/>
        <w:t>Clarification of what we are referring to when we say ‘Protect Duty’:</w:t>
      </w:r>
      <w:r w:rsidRPr="004B7D0F">
        <w:rPr>
          <w:rFonts w:ascii="Arial" w:hAnsi="Arial" w:cs="Arial"/>
          <w:sz w:val="24"/>
          <w:szCs w:val="24"/>
        </w:rPr>
        <w:br/>
        <w:t xml:space="preserve">The government is imposing new legislation under the name of ‘Protect Duty’, increasing the protection of the UK’s publicly accessible locations against terrorist attacks and ensuring they are </w:t>
      </w:r>
      <w:proofErr w:type="spellStart"/>
      <w:r w:rsidRPr="004B7D0F">
        <w:rPr>
          <w:rFonts w:ascii="Arial" w:hAnsi="Arial" w:cs="Arial"/>
          <w:sz w:val="24"/>
          <w:szCs w:val="24"/>
        </w:rPr>
        <w:t>equipt</w:t>
      </w:r>
      <w:proofErr w:type="spellEnd"/>
      <w:r w:rsidRPr="004B7D0F">
        <w:rPr>
          <w:rFonts w:ascii="Arial" w:hAnsi="Arial" w:cs="Arial"/>
          <w:sz w:val="24"/>
          <w:szCs w:val="24"/>
        </w:rPr>
        <w:t xml:space="preserve"> to deal with all possible incidents. Additional security measures and perimeter protection will be required for public venues, </w:t>
      </w:r>
      <w:proofErr w:type="spellStart"/>
      <w:r w:rsidRPr="004B7D0F">
        <w:rPr>
          <w:rFonts w:ascii="Arial" w:hAnsi="Arial" w:cs="Arial"/>
          <w:sz w:val="24"/>
          <w:szCs w:val="24"/>
        </w:rPr>
        <w:t>organisations</w:t>
      </w:r>
      <w:proofErr w:type="spellEnd"/>
      <w:r w:rsidRPr="004B7D0F">
        <w:rPr>
          <w:rFonts w:ascii="Arial" w:hAnsi="Arial" w:cs="Arial"/>
          <w:sz w:val="24"/>
          <w:szCs w:val="24"/>
        </w:rPr>
        <w:t>, and public spaces under this new legislation. More information can be found here.</w:t>
      </w:r>
    </w:p>
    <w:p w14:paraId="2897AE87" w14:textId="77777777" w:rsidR="004B7D0F" w:rsidRPr="00D23679" w:rsidRDefault="004B7D0F" w:rsidP="00D23679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29B1141C" w14:textId="77777777" w:rsidR="004B7D0F" w:rsidRPr="004B7D0F" w:rsidRDefault="004B7D0F" w:rsidP="004B7D0F">
      <w:pPr>
        <w:rPr>
          <w:rFonts w:ascii="Arial" w:hAnsi="Arial" w:cs="Arial"/>
          <w:sz w:val="24"/>
          <w:szCs w:val="24"/>
        </w:rPr>
      </w:pPr>
      <w:r w:rsidRPr="004B7D0F">
        <w:rPr>
          <w:rFonts w:ascii="Arial" w:hAnsi="Arial" w:cs="Arial"/>
          <w:sz w:val="24"/>
          <w:szCs w:val="24"/>
        </w:rPr>
        <w:t xml:space="preserve">In anticipation of this new legislation, Cambridge City Council jointly with Cambridgeshire County Council requested the Police Counter-Terrorism team carry out an assessment of the city </w:t>
      </w:r>
      <w:proofErr w:type="spellStart"/>
      <w:r w:rsidRPr="004B7D0F">
        <w:rPr>
          <w:rFonts w:ascii="Arial" w:hAnsi="Arial" w:cs="Arial"/>
          <w:sz w:val="24"/>
          <w:szCs w:val="24"/>
        </w:rPr>
        <w:t>centre</w:t>
      </w:r>
      <w:proofErr w:type="spellEnd"/>
      <w:r w:rsidRPr="004B7D0F">
        <w:rPr>
          <w:rFonts w:ascii="Arial" w:hAnsi="Arial" w:cs="Arial"/>
          <w:sz w:val="24"/>
          <w:szCs w:val="24"/>
        </w:rPr>
        <w:t xml:space="preserve"> and make any recommendations they feel appropriate to the </w:t>
      </w:r>
      <w:proofErr w:type="gramStart"/>
      <w:r w:rsidRPr="004B7D0F">
        <w:rPr>
          <w:rFonts w:ascii="Arial" w:hAnsi="Arial" w:cs="Arial"/>
          <w:sz w:val="24"/>
          <w:szCs w:val="24"/>
        </w:rPr>
        <w:t>current, and</w:t>
      </w:r>
      <w:proofErr w:type="gramEnd"/>
      <w:r w:rsidRPr="004B7D0F">
        <w:rPr>
          <w:rFonts w:ascii="Arial" w:hAnsi="Arial" w:cs="Arial"/>
          <w:sz w:val="24"/>
          <w:szCs w:val="24"/>
        </w:rPr>
        <w:t xml:space="preserve"> developing security agenda.  </w:t>
      </w:r>
      <w:r w:rsidRPr="004B7D0F">
        <w:rPr>
          <w:rFonts w:ascii="Arial" w:hAnsi="Arial" w:cs="Arial"/>
          <w:sz w:val="24"/>
          <w:szCs w:val="24"/>
        </w:rPr>
        <w:br/>
      </w:r>
      <w:r w:rsidRPr="004B7D0F">
        <w:rPr>
          <w:rFonts w:ascii="Arial" w:hAnsi="Arial" w:cs="Arial"/>
          <w:sz w:val="24"/>
          <w:szCs w:val="24"/>
        </w:rPr>
        <w:br/>
        <w:t xml:space="preserve">There has been no cost to the Council for this assessment.  </w:t>
      </w:r>
      <w:r w:rsidRPr="004B7D0F">
        <w:rPr>
          <w:rFonts w:ascii="Arial" w:hAnsi="Arial" w:cs="Arial"/>
          <w:sz w:val="24"/>
          <w:szCs w:val="24"/>
        </w:rPr>
        <w:br/>
      </w:r>
      <w:r w:rsidRPr="004B7D0F">
        <w:rPr>
          <w:rFonts w:ascii="Arial" w:hAnsi="Arial" w:cs="Arial"/>
          <w:sz w:val="24"/>
          <w:szCs w:val="24"/>
        </w:rPr>
        <w:br/>
        <w:t xml:space="preserve">Given that </w:t>
      </w:r>
      <w:proofErr w:type="gramStart"/>
      <w:r w:rsidRPr="004B7D0F">
        <w:rPr>
          <w:rFonts w:ascii="Arial" w:hAnsi="Arial" w:cs="Arial"/>
          <w:sz w:val="24"/>
          <w:szCs w:val="24"/>
        </w:rPr>
        <w:t>the majority of</w:t>
      </w:r>
      <w:proofErr w:type="gramEnd"/>
      <w:r w:rsidRPr="004B7D0F">
        <w:rPr>
          <w:rFonts w:ascii="Arial" w:hAnsi="Arial" w:cs="Arial"/>
          <w:sz w:val="24"/>
          <w:szCs w:val="24"/>
        </w:rPr>
        <w:t xml:space="preserve"> the areas they identified are on public highway, we consider that it would be for the County Council to consider any changes recommended.  We understand that they briefed their lead </w:t>
      </w:r>
      <w:proofErr w:type="spellStart"/>
      <w:r w:rsidRPr="004B7D0F">
        <w:rPr>
          <w:rFonts w:ascii="Arial" w:hAnsi="Arial" w:cs="Arial"/>
          <w:sz w:val="24"/>
          <w:szCs w:val="24"/>
        </w:rPr>
        <w:t>Councillors</w:t>
      </w:r>
      <w:proofErr w:type="spellEnd"/>
      <w:r w:rsidRPr="004B7D0F">
        <w:rPr>
          <w:rFonts w:ascii="Arial" w:hAnsi="Arial" w:cs="Arial"/>
          <w:sz w:val="24"/>
          <w:szCs w:val="24"/>
        </w:rPr>
        <w:t>, but we are currently unaware of any further action being taken.</w:t>
      </w:r>
      <w:r w:rsidRPr="004B7D0F">
        <w:rPr>
          <w:rFonts w:ascii="Arial" w:hAnsi="Arial" w:cs="Arial"/>
          <w:sz w:val="24"/>
          <w:szCs w:val="24"/>
        </w:rPr>
        <w:br/>
      </w:r>
      <w:r w:rsidRPr="004B7D0F">
        <w:rPr>
          <w:rFonts w:ascii="Arial" w:hAnsi="Arial" w:cs="Arial"/>
          <w:sz w:val="24"/>
          <w:szCs w:val="24"/>
        </w:rPr>
        <w:br/>
        <w:t>The City Council's work on the King's Parade barrier preceded consideration of this new Duty, and consequently do not consider the costs involved of relevance to this FOI request. </w:t>
      </w:r>
    </w:p>
    <w:p w14:paraId="11568F35" w14:textId="6629EB75" w:rsidR="00B463F9" w:rsidRDefault="004B7D0F" w:rsidP="004B7D0F">
      <w:pPr>
        <w:rPr>
          <w:rFonts w:ascii="Arial" w:hAnsi="Arial" w:cs="Arial"/>
          <w:sz w:val="24"/>
          <w:szCs w:val="24"/>
        </w:rPr>
      </w:pPr>
      <w:r w:rsidRPr="004B7D0F">
        <w:rPr>
          <w:rFonts w:ascii="Arial" w:hAnsi="Arial" w:cs="Arial"/>
          <w:sz w:val="24"/>
          <w:szCs w:val="24"/>
        </w:rPr>
        <w:t xml:space="preserve">The access to Christ’s Pieces from Christ’s Lane has been identified as a possible weakness, which Council officers are looking to strengthen as part of our city </w:t>
      </w:r>
      <w:proofErr w:type="spellStart"/>
      <w:r w:rsidRPr="004B7D0F">
        <w:rPr>
          <w:rFonts w:ascii="Arial" w:hAnsi="Arial" w:cs="Arial"/>
          <w:sz w:val="24"/>
          <w:szCs w:val="24"/>
        </w:rPr>
        <w:t>centre</w:t>
      </w:r>
      <w:proofErr w:type="spellEnd"/>
      <w:r w:rsidRPr="004B7D0F">
        <w:rPr>
          <w:rFonts w:ascii="Arial" w:hAnsi="Arial" w:cs="Arial"/>
          <w:sz w:val="24"/>
          <w:szCs w:val="24"/>
        </w:rPr>
        <w:t xml:space="preserve"> grant funded work (albeit the land is not all </w:t>
      </w:r>
      <w:proofErr w:type="gramStart"/>
      <w:r w:rsidRPr="004B7D0F">
        <w:rPr>
          <w:rFonts w:ascii="Arial" w:hAnsi="Arial" w:cs="Arial"/>
          <w:sz w:val="24"/>
          <w:szCs w:val="24"/>
        </w:rPr>
        <w:t>highway</w:t>
      </w:r>
      <w:proofErr w:type="gramEnd"/>
      <w:r w:rsidRPr="004B7D0F">
        <w:rPr>
          <w:rFonts w:ascii="Arial" w:hAnsi="Arial" w:cs="Arial"/>
          <w:sz w:val="24"/>
          <w:szCs w:val="24"/>
        </w:rPr>
        <w:t xml:space="preserve"> but part privately owned). </w:t>
      </w:r>
    </w:p>
    <w:p w14:paraId="713AD665" w14:textId="77777777" w:rsidR="00DA2818" w:rsidRDefault="00DA2818" w:rsidP="004B7D0F">
      <w:pPr>
        <w:rPr>
          <w:rFonts w:ascii="Arial" w:hAnsi="Arial" w:cs="Arial"/>
          <w:sz w:val="24"/>
          <w:szCs w:val="24"/>
        </w:rPr>
      </w:pPr>
    </w:p>
    <w:p w14:paraId="6B847718" w14:textId="0DAEAB3F" w:rsidR="00DA2818" w:rsidRPr="00DA2818" w:rsidRDefault="00DA2818" w:rsidP="004B7D0F">
      <w:pPr>
        <w:rPr>
          <w:rFonts w:ascii="Arial" w:hAnsi="Arial" w:cs="Arial"/>
          <w:sz w:val="24"/>
          <w:szCs w:val="24"/>
        </w:rPr>
      </w:pPr>
      <w:r w:rsidRPr="00A37410">
        <w:rPr>
          <w:rFonts w:ascii="Arial" w:hAnsi="Arial" w:cs="Arial"/>
          <w:sz w:val="24"/>
          <w:szCs w:val="24"/>
        </w:rPr>
        <w:t>We aim to provide a high-quality service to you and hope that you are satisfied with this response. If you have any further questions, please do not hesitate to contact us.</w:t>
      </w:r>
    </w:p>
    <w:p w14:paraId="0D9BF2C5" w14:textId="77777777" w:rsidR="004E0934" w:rsidRDefault="004E0934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2019" w14:textId="77777777" w:rsidR="00CA3DE1" w:rsidRDefault="00CA3DE1">
      <w:r>
        <w:separator/>
      </w:r>
    </w:p>
  </w:endnote>
  <w:endnote w:type="continuationSeparator" w:id="0">
    <w:p w14:paraId="31A83FCB" w14:textId="77777777" w:rsidR="00CA3DE1" w:rsidRDefault="00CA3DE1">
      <w:r>
        <w:continuationSeparator/>
      </w:r>
    </w:p>
  </w:endnote>
  <w:endnote w:type="continuationNotice" w:id="1">
    <w:p w14:paraId="19B31FCE" w14:textId="77777777" w:rsidR="00CA3DE1" w:rsidRDefault="00CA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DBFF" w14:textId="77777777" w:rsidR="00CA3DE1" w:rsidRDefault="00CA3DE1">
      <w:r>
        <w:separator/>
      </w:r>
    </w:p>
  </w:footnote>
  <w:footnote w:type="continuationSeparator" w:id="0">
    <w:p w14:paraId="5B6C3A38" w14:textId="77777777" w:rsidR="00CA3DE1" w:rsidRDefault="00CA3DE1">
      <w:r>
        <w:continuationSeparator/>
      </w:r>
    </w:p>
  </w:footnote>
  <w:footnote w:type="continuationNotice" w:id="1">
    <w:p w14:paraId="0F51DB29" w14:textId="77777777" w:rsidR="00CA3DE1" w:rsidRDefault="00CA3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109DE"/>
    <w:rsid w:val="00110E20"/>
    <w:rsid w:val="00114AC9"/>
    <w:rsid w:val="001158B6"/>
    <w:rsid w:val="001218B4"/>
    <w:rsid w:val="0012252E"/>
    <w:rsid w:val="001230BB"/>
    <w:rsid w:val="00136F85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63429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24DC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3057"/>
    <w:rsid w:val="00315731"/>
    <w:rsid w:val="003204F2"/>
    <w:rsid w:val="00325663"/>
    <w:rsid w:val="00331BCC"/>
    <w:rsid w:val="00353C66"/>
    <w:rsid w:val="00372B01"/>
    <w:rsid w:val="00377FBF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B7D0F"/>
    <w:rsid w:val="004C22D8"/>
    <w:rsid w:val="004E0934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B4D"/>
    <w:rsid w:val="00A3035C"/>
    <w:rsid w:val="00A37410"/>
    <w:rsid w:val="00A5262D"/>
    <w:rsid w:val="00A65CC4"/>
    <w:rsid w:val="00A6655F"/>
    <w:rsid w:val="00A75347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3319"/>
    <w:rsid w:val="00C60309"/>
    <w:rsid w:val="00C629A4"/>
    <w:rsid w:val="00C70CF9"/>
    <w:rsid w:val="00C723A9"/>
    <w:rsid w:val="00CA3DE1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818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3726"/>
    <w:rsid w:val="00E45540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B5A0E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183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282</cp:revision>
  <cp:lastPrinted>2018-09-07T09:43:00Z</cp:lastPrinted>
  <dcterms:created xsi:type="dcterms:W3CDTF">2021-08-11T10:51:00Z</dcterms:created>
  <dcterms:modified xsi:type="dcterms:W3CDTF">2022-06-08T12:31:00Z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